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EC2EB" w14:textId="77777777"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PRESSEMITTEILUNG</w:t>
      </w:r>
    </w:p>
    <w:p w14:paraId="67788BA8" w14:textId="35CF1C6A" w:rsidR="001F73AE" w:rsidRDefault="001F73AE" w:rsidP="001F73AE">
      <w:pPr>
        <w:spacing w:line="300" w:lineRule="exact"/>
        <w:rPr>
          <w:rFonts w:ascii="Arial" w:hAnsi="Arial" w:cs="Arial"/>
          <w:sz w:val="22"/>
          <w:szCs w:val="22"/>
        </w:rPr>
      </w:pPr>
    </w:p>
    <w:p w14:paraId="5DA808EF" w14:textId="77777777" w:rsidR="003E6F42" w:rsidRPr="003E6F42" w:rsidRDefault="003E6F42" w:rsidP="00621799">
      <w:pPr>
        <w:spacing w:line="360" w:lineRule="exact"/>
        <w:rPr>
          <w:rFonts w:ascii="Arial" w:eastAsia="Aptos" w:hAnsi="Arial" w:cs="Aptos"/>
          <w:b/>
          <w:bCs/>
          <w:szCs w:val="24"/>
          <w:lang w:eastAsia="en-US"/>
        </w:rPr>
      </w:pPr>
      <w:r w:rsidRPr="003E6F42">
        <w:rPr>
          <w:rFonts w:ascii="Arial" w:eastAsia="Aptos" w:hAnsi="Arial" w:cs="Aptos"/>
          <w:b/>
          <w:bCs/>
          <w:szCs w:val="24"/>
          <w:lang w:eastAsia="en-US"/>
        </w:rPr>
        <w:t>Plant-</w:t>
      </w:r>
      <w:proofErr w:type="spellStart"/>
      <w:r w:rsidRPr="003E6F42">
        <w:rPr>
          <w:rFonts w:ascii="Arial" w:eastAsia="Aptos" w:hAnsi="Arial" w:cs="Aptos"/>
          <w:b/>
          <w:bCs/>
          <w:szCs w:val="24"/>
          <w:lang w:eastAsia="en-US"/>
        </w:rPr>
        <w:t>based</w:t>
      </w:r>
      <w:proofErr w:type="spellEnd"/>
      <w:r w:rsidRPr="003E6F42">
        <w:rPr>
          <w:rFonts w:ascii="Arial" w:eastAsia="Aptos" w:hAnsi="Arial" w:cs="Aptos"/>
          <w:b/>
          <w:bCs/>
          <w:szCs w:val="24"/>
          <w:lang w:eastAsia="en-US"/>
        </w:rPr>
        <w:t xml:space="preserve"> trifft Protein-Trend:</w:t>
      </w:r>
    </w:p>
    <w:p w14:paraId="126BB1FD" w14:textId="77777777" w:rsidR="003E6F42" w:rsidRPr="00DB0E15" w:rsidRDefault="003E6F42" w:rsidP="00621799">
      <w:pPr>
        <w:spacing w:line="360" w:lineRule="exact"/>
        <w:rPr>
          <w:rFonts w:ascii="Arial" w:eastAsia="Aptos" w:hAnsi="Arial" w:cs="Aptos"/>
          <w:bCs/>
          <w:sz w:val="22"/>
          <w:szCs w:val="22"/>
          <w:lang w:eastAsia="en-US"/>
        </w:rPr>
      </w:pPr>
      <w:r w:rsidRPr="003E6F42">
        <w:rPr>
          <w:rFonts w:ascii="Arial" w:eastAsia="Aptos" w:hAnsi="Arial" w:cs="Aptos"/>
          <w:b/>
          <w:bCs/>
          <w:sz w:val="28"/>
          <w:szCs w:val="28"/>
          <w:lang w:eastAsia="en-US"/>
        </w:rPr>
        <w:t>High Protein Drink, Mahlzeitenersatz und Pudding für steigende Ansprüche</w:t>
      </w:r>
    </w:p>
    <w:p w14:paraId="4897DF5F" w14:textId="77777777" w:rsidR="003E6F42" w:rsidRPr="00DB0E15" w:rsidRDefault="003E6F42" w:rsidP="00621799">
      <w:pPr>
        <w:spacing w:line="360" w:lineRule="exact"/>
        <w:jc w:val="both"/>
        <w:rPr>
          <w:rFonts w:ascii="Arial" w:eastAsia="Aptos" w:hAnsi="Arial" w:cs="Arial"/>
          <w:bCs/>
          <w:kern w:val="2"/>
          <w:sz w:val="22"/>
          <w:szCs w:val="22"/>
          <w:lang w:eastAsia="en-US"/>
          <w14:ligatures w14:val="standardContextual"/>
        </w:rPr>
      </w:pPr>
    </w:p>
    <w:p w14:paraId="05611CA7"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r w:rsidRPr="003E6F42">
        <w:rPr>
          <w:rFonts w:ascii="Arial" w:eastAsia="Aptos" w:hAnsi="Arial" w:cs="Arial"/>
          <w:b/>
          <w:bCs/>
          <w:kern w:val="2"/>
          <w:sz w:val="22"/>
          <w:szCs w:val="22"/>
          <w:lang w:eastAsia="en-US"/>
          <w14:ligatures w14:val="standardContextual"/>
        </w:rPr>
        <w:t>Hamburg, Februar 2026 –</w:t>
      </w:r>
      <w:r w:rsidRPr="003E6F42">
        <w:rPr>
          <w:rFonts w:ascii="Arial" w:eastAsia="Aptos" w:hAnsi="Arial" w:cs="Arial"/>
          <w:kern w:val="2"/>
          <w:sz w:val="22"/>
          <w:szCs w:val="22"/>
          <w:lang w:eastAsia="en-US"/>
          <w14:ligatures w14:val="standardContextual"/>
        </w:rPr>
        <w:t xml:space="preserve"> Drei von fünf Konsumenten weltweit sagen laut Innova Trends Survey, dass sie den Proteingehalt in ihrer Ernährung gezielt erhöhen. Protein steht als Kraftpaket für ganzheitliches Wohlbefinden. Entsprechend definiert Innova Market </w:t>
      </w:r>
      <w:proofErr w:type="spellStart"/>
      <w:r w:rsidRPr="003E6F42">
        <w:rPr>
          <w:rFonts w:ascii="Arial" w:eastAsia="Aptos" w:hAnsi="Arial" w:cs="Arial"/>
          <w:kern w:val="2"/>
          <w:sz w:val="22"/>
          <w:szCs w:val="22"/>
          <w:lang w:eastAsia="en-US"/>
          <w14:ligatures w14:val="standardContextual"/>
        </w:rPr>
        <w:t>Insights</w:t>
      </w:r>
      <w:proofErr w:type="spellEnd"/>
      <w:r w:rsidRPr="003E6F42">
        <w:rPr>
          <w:rFonts w:ascii="Arial" w:eastAsia="Aptos" w:hAnsi="Arial" w:cs="Arial"/>
          <w:kern w:val="2"/>
          <w:sz w:val="22"/>
          <w:szCs w:val="22"/>
          <w:lang w:eastAsia="en-US"/>
          <w14:ligatures w14:val="standardContextual"/>
        </w:rPr>
        <w:t xml:space="preserve"> „Powerhouse Protein“ als Top Trend für dieses Jahr. Proteinreiche Produkte boomen. </w:t>
      </w:r>
      <w:proofErr w:type="spellStart"/>
      <w:r w:rsidRPr="003E6F42">
        <w:rPr>
          <w:rFonts w:ascii="Arial" w:eastAsia="Aptos" w:hAnsi="Arial" w:cs="Arial"/>
          <w:kern w:val="2"/>
          <w:sz w:val="22"/>
          <w:szCs w:val="22"/>
          <w:lang w:eastAsia="en-US"/>
          <w14:ligatures w14:val="standardContextual"/>
        </w:rPr>
        <w:t>Planteneers</w:t>
      </w:r>
      <w:proofErr w:type="spellEnd"/>
      <w:r w:rsidRPr="003E6F42">
        <w:rPr>
          <w:rFonts w:ascii="Arial" w:eastAsia="Aptos" w:hAnsi="Arial" w:cs="Arial"/>
          <w:kern w:val="2"/>
          <w:sz w:val="22"/>
          <w:szCs w:val="22"/>
          <w:lang w:eastAsia="en-US"/>
          <w14:ligatures w14:val="standardContextual"/>
        </w:rPr>
        <w:t xml:space="preserve"> geht noch einen Schritt weiter und vereint High Protein und Plant-</w:t>
      </w:r>
      <w:proofErr w:type="spellStart"/>
      <w:r w:rsidRPr="003E6F42">
        <w:rPr>
          <w:rFonts w:ascii="Arial" w:eastAsia="Aptos" w:hAnsi="Arial" w:cs="Arial"/>
          <w:kern w:val="2"/>
          <w:sz w:val="22"/>
          <w:szCs w:val="22"/>
          <w:lang w:eastAsia="en-US"/>
          <w14:ligatures w14:val="standardContextual"/>
        </w:rPr>
        <w:t>based</w:t>
      </w:r>
      <w:proofErr w:type="spellEnd"/>
      <w:r w:rsidRPr="003E6F42">
        <w:rPr>
          <w:rFonts w:ascii="Arial" w:eastAsia="Aptos" w:hAnsi="Arial" w:cs="Arial"/>
          <w:kern w:val="2"/>
          <w:sz w:val="22"/>
          <w:szCs w:val="22"/>
          <w:lang w:eastAsia="en-US"/>
          <w14:ligatures w14:val="standardContextual"/>
        </w:rPr>
        <w:t>. Die drei neuen, rein pflanzlichen Konzepte konzentrieren sich auf nachfrageorientierte Segmente wie genussvolle proteinreiche Snacks und Mahlzeitenersatz-Getränke.</w:t>
      </w:r>
    </w:p>
    <w:p w14:paraId="7994DDAC"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r w:rsidRPr="003E6F42">
        <w:rPr>
          <w:rFonts w:ascii="Arial" w:eastAsia="Aptos" w:hAnsi="Arial" w:cs="Arial"/>
          <w:kern w:val="2"/>
          <w:sz w:val="22"/>
          <w:szCs w:val="22"/>
          <w:lang w:eastAsia="en-US"/>
          <w14:ligatures w14:val="standardContextual"/>
        </w:rPr>
        <w:t xml:space="preserve"> </w:t>
      </w:r>
    </w:p>
    <w:p w14:paraId="5F0919BA" w14:textId="77777777" w:rsidR="003E6F42" w:rsidRPr="003E6F42" w:rsidRDefault="003E6F42" w:rsidP="003E6F42">
      <w:pPr>
        <w:spacing w:line="300" w:lineRule="exact"/>
        <w:jc w:val="both"/>
        <w:rPr>
          <w:rFonts w:ascii="Arial" w:eastAsia="Aptos" w:hAnsi="Arial" w:cs="Arial"/>
          <w:b/>
          <w:bCs/>
          <w:kern w:val="2"/>
          <w:sz w:val="22"/>
          <w:szCs w:val="22"/>
          <w:lang w:eastAsia="en-US"/>
          <w14:ligatures w14:val="standardContextual"/>
        </w:rPr>
      </w:pPr>
      <w:r w:rsidRPr="003E6F42">
        <w:rPr>
          <w:rFonts w:ascii="Arial" w:eastAsia="Aptos" w:hAnsi="Arial" w:cs="Arial"/>
          <w:b/>
          <w:bCs/>
          <w:kern w:val="2"/>
          <w:sz w:val="22"/>
          <w:szCs w:val="22"/>
          <w:lang w:eastAsia="en-US"/>
          <w14:ligatures w14:val="standardContextual"/>
        </w:rPr>
        <w:t xml:space="preserve">Mahlzeitenersatz: Proteinreich und rein pflanzlich </w:t>
      </w:r>
    </w:p>
    <w:p w14:paraId="7B2CD35A"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r w:rsidRPr="003E6F42">
        <w:rPr>
          <w:rFonts w:ascii="Arial" w:eastAsia="Aptos" w:hAnsi="Arial" w:cs="Arial"/>
          <w:kern w:val="2"/>
          <w:sz w:val="22"/>
          <w:szCs w:val="22"/>
          <w:lang w:eastAsia="en-US"/>
          <w14:ligatures w14:val="standardContextual"/>
        </w:rPr>
        <w:t xml:space="preserve">Der pflanzliche High Protein Drink aus der </w:t>
      </w:r>
      <w:proofErr w:type="spellStart"/>
      <w:r w:rsidRPr="003E6F42">
        <w:rPr>
          <w:rFonts w:ascii="Arial" w:eastAsia="Aptos" w:hAnsi="Arial" w:cs="Arial"/>
          <w:kern w:val="2"/>
          <w:sz w:val="22"/>
          <w:szCs w:val="22"/>
          <w:lang w:eastAsia="en-US"/>
          <w14:ligatures w14:val="standardContextual"/>
        </w:rPr>
        <w:t>fiildDairy</w:t>
      </w:r>
      <w:proofErr w:type="spellEnd"/>
      <w:r w:rsidRPr="003E6F42">
        <w:rPr>
          <w:rFonts w:ascii="Arial" w:eastAsia="Aptos" w:hAnsi="Arial" w:cs="Arial"/>
          <w:kern w:val="2"/>
          <w:sz w:val="22"/>
          <w:szCs w:val="22"/>
          <w:lang w:eastAsia="en-US"/>
          <w14:ligatures w14:val="standardContextual"/>
        </w:rPr>
        <w:t xml:space="preserve"> NEB-Reihe kombiniert einen Proteingehalt von sechs Prozent mit pflanzlichen Ballaststoffen aus Inulin. Das Funktionssystem aus Hydrokolloiden und Emulgatoren bildet gemeinsam mit ausgewählten Proteinen aus der </w:t>
      </w:r>
      <w:proofErr w:type="spellStart"/>
      <w:r w:rsidRPr="003E6F42">
        <w:rPr>
          <w:rFonts w:ascii="Arial" w:eastAsia="Aptos" w:hAnsi="Arial" w:cs="Arial"/>
          <w:kern w:val="2"/>
          <w:sz w:val="22"/>
          <w:szCs w:val="22"/>
          <w:lang w:eastAsia="en-US"/>
          <w14:ligatures w14:val="standardContextual"/>
        </w:rPr>
        <w:t>fiildProt</w:t>
      </w:r>
      <w:proofErr w:type="spellEnd"/>
      <w:r w:rsidRPr="003E6F42">
        <w:rPr>
          <w:rFonts w:ascii="Arial" w:eastAsia="Aptos" w:hAnsi="Arial" w:cs="Arial"/>
          <w:kern w:val="2"/>
          <w:sz w:val="22"/>
          <w:szCs w:val="22"/>
          <w:lang w:eastAsia="en-US"/>
          <w14:ligatures w14:val="standardContextual"/>
        </w:rPr>
        <w:t xml:space="preserve">-Reihe die Basis für pflanzliche Getränke mit hohem Proteingehalt. Die Proteine stammen aus Ackerbohne und Erbse. Der hohe Proteingehalt lässt sich marketingwirksam auf der Packung ausloben. Die Drinks überzeugen mit einem vollmundigen Geschmack in vielen verschiedenen Varianten – ob Vanille, Erdbeere oder Pistazie. Sie enthalten keinen zugesetzten Zucker und sind von Natur aus frei von Laktose. Je nach Rezeptur enthalten sie zudem weniger als ein Gramm gesättigte Fettsäuren pro 100 ml Getränk.  </w:t>
      </w:r>
    </w:p>
    <w:p w14:paraId="01B51B49"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r w:rsidRPr="003E6F42">
        <w:rPr>
          <w:rFonts w:ascii="Arial" w:eastAsia="Aptos" w:hAnsi="Arial" w:cs="Arial"/>
          <w:kern w:val="2"/>
          <w:sz w:val="22"/>
          <w:szCs w:val="22"/>
          <w:lang w:eastAsia="en-US"/>
          <w14:ligatures w14:val="standardContextual"/>
        </w:rPr>
        <w:t xml:space="preserve"> </w:t>
      </w:r>
    </w:p>
    <w:p w14:paraId="1BE46F1A"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r w:rsidRPr="003E6F42">
        <w:rPr>
          <w:rFonts w:ascii="Arial" w:eastAsia="Aptos" w:hAnsi="Arial" w:cs="Arial"/>
          <w:kern w:val="2"/>
          <w:sz w:val="22"/>
          <w:szCs w:val="22"/>
          <w:lang w:eastAsia="en-US"/>
          <w14:ligatures w14:val="standardContextual"/>
        </w:rPr>
        <w:t xml:space="preserve">Für Hersteller ergibt sich darüber hinaus ein weiterer Benefit: In Kombination mit dem passenden Mikronährstoff-Premix der </w:t>
      </w:r>
      <w:proofErr w:type="spellStart"/>
      <w:r w:rsidRPr="003E6F42">
        <w:rPr>
          <w:rFonts w:ascii="Arial" w:eastAsia="Aptos" w:hAnsi="Arial" w:cs="Arial"/>
          <w:kern w:val="2"/>
          <w:sz w:val="22"/>
          <w:szCs w:val="22"/>
          <w:lang w:eastAsia="en-US"/>
          <w14:ligatures w14:val="standardContextual"/>
        </w:rPr>
        <w:t>Planteneers</w:t>
      </w:r>
      <w:proofErr w:type="spellEnd"/>
      <w:r w:rsidRPr="003E6F42">
        <w:rPr>
          <w:rFonts w:ascii="Arial" w:eastAsia="Aptos" w:hAnsi="Arial" w:cs="Arial"/>
          <w:kern w:val="2"/>
          <w:sz w:val="22"/>
          <w:szCs w:val="22"/>
          <w:lang w:eastAsia="en-US"/>
          <w14:ligatures w14:val="standardContextual"/>
        </w:rPr>
        <w:t xml:space="preserve"> Schwestergesellschaft </w:t>
      </w:r>
      <w:proofErr w:type="spellStart"/>
      <w:r w:rsidRPr="003E6F42">
        <w:rPr>
          <w:rFonts w:ascii="Arial" w:eastAsia="Aptos" w:hAnsi="Arial" w:cs="Arial"/>
          <w:kern w:val="2"/>
          <w:sz w:val="22"/>
          <w:szCs w:val="22"/>
          <w:lang w:eastAsia="en-US"/>
          <w14:ligatures w14:val="standardContextual"/>
        </w:rPr>
        <w:t>SternVitamin</w:t>
      </w:r>
      <w:proofErr w:type="spellEnd"/>
      <w:r w:rsidRPr="003E6F42">
        <w:rPr>
          <w:rFonts w:ascii="Arial" w:eastAsia="Aptos" w:hAnsi="Arial" w:cs="Arial"/>
          <w:kern w:val="2"/>
          <w:sz w:val="22"/>
          <w:szCs w:val="22"/>
          <w:lang w:eastAsia="en-US"/>
          <w14:ligatures w14:val="standardContextual"/>
        </w:rPr>
        <w:t xml:space="preserve"> eignet sich der High Protein Drink auch als Basis für ein Mahlzeitenersatzgetränk. Das System von </w:t>
      </w:r>
      <w:proofErr w:type="spellStart"/>
      <w:r w:rsidRPr="003E6F42">
        <w:rPr>
          <w:rFonts w:ascii="Arial" w:eastAsia="Aptos" w:hAnsi="Arial" w:cs="Arial"/>
          <w:kern w:val="2"/>
          <w:sz w:val="22"/>
          <w:szCs w:val="22"/>
          <w:lang w:eastAsia="en-US"/>
          <w14:ligatures w14:val="standardContextual"/>
        </w:rPr>
        <w:t>Planteneers</w:t>
      </w:r>
      <w:proofErr w:type="spellEnd"/>
      <w:r w:rsidRPr="003E6F42">
        <w:rPr>
          <w:rFonts w:ascii="Arial" w:eastAsia="Aptos" w:hAnsi="Arial" w:cs="Arial"/>
          <w:kern w:val="2"/>
          <w:sz w:val="22"/>
          <w:szCs w:val="22"/>
          <w:lang w:eastAsia="en-US"/>
          <w14:ligatures w14:val="standardContextual"/>
        </w:rPr>
        <w:t xml:space="preserve"> enthält bereits alle Makronährstoffe in einem ausgewogenen Verhältnis, sodass 25 Prozent der laut EU-Richtlinien empfohlenen Tageszufuhr in 500 ml des Endprodukts enthalten sind. Ergänzend dazu liefert der </w:t>
      </w:r>
      <w:proofErr w:type="spellStart"/>
      <w:r w:rsidRPr="003E6F42">
        <w:rPr>
          <w:rFonts w:ascii="Arial" w:eastAsia="Aptos" w:hAnsi="Arial" w:cs="Arial"/>
          <w:kern w:val="2"/>
          <w:sz w:val="22"/>
          <w:szCs w:val="22"/>
          <w:lang w:eastAsia="en-US"/>
          <w14:ligatures w14:val="standardContextual"/>
        </w:rPr>
        <w:t>SternVit</w:t>
      </w:r>
      <w:proofErr w:type="spellEnd"/>
      <w:r w:rsidRPr="003E6F42">
        <w:rPr>
          <w:rFonts w:ascii="Arial" w:eastAsia="Aptos" w:hAnsi="Arial" w:cs="Arial"/>
          <w:kern w:val="2"/>
          <w:sz w:val="22"/>
          <w:szCs w:val="22"/>
          <w:lang w:eastAsia="en-US"/>
          <w14:ligatures w14:val="standardContextual"/>
        </w:rPr>
        <w:t xml:space="preserve">-Premix alle Vitamine und Mineralstoffe, die erforderlich sind, um 25 Prozent des empfohlenen Tagesbedarfs zu decken. So entstehen aus einer Basis zwei verschiedene Produkt-Sortimente, die auch ungekühlt lagerfähig sind. </w:t>
      </w:r>
    </w:p>
    <w:p w14:paraId="2586F90A"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p>
    <w:p w14:paraId="460CAEC7" w14:textId="77777777" w:rsidR="003E6F42" w:rsidRPr="003E6F42" w:rsidRDefault="003E6F42" w:rsidP="003E6F42">
      <w:pPr>
        <w:spacing w:line="300" w:lineRule="exact"/>
        <w:jc w:val="both"/>
        <w:rPr>
          <w:rFonts w:ascii="Arial" w:eastAsia="Aptos" w:hAnsi="Arial" w:cs="Arial"/>
          <w:b/>
          <w:bCs/>
          <w:kern w:val="2"/>
          <w:sz w:val="22"/>
          <w:szCs w:val="22"/>
          <w:lang w:eastAsia="en-US"/>
          <w14:ligatures w14:val="standardContextual"/>
        </w:rPr>
      </w:pPr>
      <w:r w:rsidRPr="003E6F42">
        <w:rPr>
          <w:rFonts w:ascii="Arial" w:eastAsia="Aptos" w:hAnsi="Arial" w:cs="Arial"/>
          <w:b/>
          <w:bCs/>
          <w:kern w:val="2"/>
          <w:sz w:val="22"/>
          <w:szCs w:val="22"/>
          <w:lang w:eastAsia="en-US"/>
          <w14:ligatures w14:val="standardContextual"/>
        </w:rPr>
        <w:t>Plant-</w:t>
      </w:r>
      <w:proofErr w:type="spellStart"/>
      <w:r w:rsidRPr="003E6F42">
        <w:rPr>
          <w:rFonts w:ascii="Arial" w:eastAsia="Aptos" w:hAnsi="Arial" w:cs="Arial"/>
          <w:b/>
          <w:bCs/>
          <w:kern w:val="2"/>
          <w:sz w:val="22"/>
          <w:szCs w:val="22"/>
          <w:lang w:eastAsia="en-US"/>
          <w14:ligatures w14:val="standardContextual"/>
        </w:rPr>
        <w:t>based</w:t>
      </w:r>
      <w:proofErr w:type="spellEnd"/>
      <w:r w:rsidRPr="003E6F42">
        <w:rPr>
          <w:rFonts w:ascii="Arial" w:eastAsia="Aptos" w:hAnsi="Arial" w:cs="Arial"/>
          <w:b/>
          <w:bCs/>
          <w:kern w:val="2"/>
          <w:sz w:val="22"/>
          <w:szCs w:val="22"/>
          <w:lang w:eastAsia="en-US"/>
          <w14:ligatures w14:val="standardContextual"/>
        </w:rPr>
        <w:t xml:space="preserve"> Pudding: </w:t>
      </w:r>
      <w:proofErr w:type="spellStart"/>
      <w:r w:rsidRPr="003E6F42">
        <w:rPr>
          <w:rFonts w:ascii="Arial" w:eastAsia="Aptos" w:hAnsi="Arial" w:cs="Arial"/>
          <w:b/>
          <w:bCs/>
          <w:kern w:val="2"/>
          <w:sz w:val="22"/>
          <w:szCs w:val="22"/>
          <w:lang w:eastAsia="en-US"/>
          <w14:ligatures w14:val="standardContextual"/>
        </w:rPr>
        <w:t>Carragen</w:t>
      </w:r>
      <w:proofErr w:type="spellEnd"/>
      <w:r w:rsidRPr="003E6F42">
        <w:rPr>
          <w:rFonts w:ascii="Arial" w:eastAsia="Aptos" w:hAnsi="Arial" w:cs="Arial"/>
          <w:b/>
          <w:bCs/>
          <w:kern w:val="2"/>
          <w:sz w:val="22"/>
          <w:szCs w:val="22"/>
          <w:lang w:eastAsia="en-US"/>
          <w14:ligatures w14:val="standardContextual"/>
        </w:rPr>
        <w:t>-frei und mit flexiblem Proteingehalt</w:t>
      </w:r>
    </w:p>
    <w:p w14:paraId="6F99E055" w14:textId="77777777" w:rsidR="003E6F42" w:rsidRPr="003E6F42" w:rsidRDefault="003E6F42" w:rsidP="003E6F42">
      <w:pPr>
        <w:spacing w:line="300" w:lineRule="exact"/>
        <w:jc w:val="both"/>
        <w:rPr>
          <w:rFonts w:ascii="Arial" w:eastAsia="Aptos" w:hAnsi="Arial" w:cs="Arial"/>
          <w:bCs/>
          <w:kern w:val="2"/>
          <w:sz w:val="22"/>
          <w:szCs w:val="22"/>
          <w:lang w:eastAsia="en-US"/>
          <w14:ligatures w14:val="standardContextual"/>
        </w:rPr>
      </w:pPr>
      <w:r w:rsidRPr="003E6F42">
        <w:rPr>
          <w:rFonts w:ascii="Arial" w:eastAsia="Aptos" w:hAnsi="Arial" w:cs="Arial"/>
          <w:kern w:val="2"/>
          <w:sz w:val="22"/>
          <w:szCs w:val="22"/>
          <w:lang w:eastAsia="en-US"/>
          <w14:ligatures w14:val="standardContextual"/>
        </w:rPr>
        <w:t xml:space="preserve">Auch das Funktionssystem für pflanzliche Alternativen zu Pudding ermöglicht zwei verschiedene Sortimente: Ein klassischer Pudding auf Pflanzenbasis – wahlweise aus Hafer, Kokosnuss oder Soja – und eine High-Protein-Variante mit hohem Proteingehalt von zehn Prozent. Je nach Wunsch bietet </w:t>
      </w:r>
      <w:proofErr w:type="spellStart"/>
      <w:r w:rsidRPr="003E6F42">
        <w:rPr>
          <w:rFonts w:ascii="Arial" w:eastAsia="Aptos" w:hAnsi="Arial" w:cs="Arial"/>
          <w:kern w:val="2"/>
          <w:sz w:val="22"/>
          <w:szCs w:val="22"/>
          <w:lang w:eastAsia="en-US"/>
          <w14:ligatures w14:val="standardContextual"/>
        </w:rPr>
        <w:t>Planteneers</w:t>
      </w:r>
      <w:proofErr w:type="spellEnd"/>
      <w:r w:rsidRPr="003E6F42">
        <w:rPr>
          <w:rFonts w:ascii="Arial" w:eastAsia="Aptos" w:hAnsi="Arial" w:cs="Arial"/>
          <w:kern w:val="2"/>
          <w:sz w:val="22"/>
          <w:szCs w:val="22"/>
          <w:lang w:eastAsia="en-US"/>
          <w14:ligatures w14:val="standardContextual"/>
        </w:rPr>
        <w:t xml:space="preserve"> auch </w:t>
      </w:r>
      <w:proofErr w:type="spellStart"/>
      <w:r w:rsidRPr="003E6F42">
        <w:rPr>
          <w:rFonts w:ascii="Arial" w:eastAsia="Aptos" w:hAnsi="Arial" w:cs="Arial"/>
          <w:kern w:val="2"/>
          <w:sz w:val="22"/>
          <w:szCs w:val="22"/>
          <w:lang w:eastAsia="en-US"/>
          <w14:ligatures w14:val="standardContextual"/>
        </w:rPr>
        <w:t>carragen</w:t>
      </w:r>
      <w:proofErr w:type="spellEnd"/>
      <w:r w:rsidRPr="003E6F42">
        <w:rPr>
          <w:rFonts w:ascii="Arial" w:eastAsia="Aptos" w:hAnsi="Arial" w:cs="Arial"/>
          <w:kern w:val="2"/>
          <w:sz w:val="22"/>
          <w:szCs w:val="22"/>
          <w:lang w:eastAsia="en-US"/>
          <w14:ligatures w14:val="standardContextual"/>
        </w:rPr>
        <w:t xml:space="preserve">-freie Lösungen an. Die Endprodukte haben eine cremige Textur und einen leckeren authentischen Geschmack – zum Beispiel in den Bestseller-Sorten Schokolade und Haselnuss oder in trendigen Richtungen wie Cookies und </w:t>
      </w:r>
      <w:proofErr w:type="spellStart"/>
      <w:r w:rsidRPr="003E6F42">
        <w:rPr>
          <w:rFonts w:ascii="Arial" w:eastAsia="Aptos" w:hAnsi="Arial" w:cs="Arial"/>
          <w:kern w:val="2"/>
          <w:sz w:val="22"/>
          <w:szCs w:val="22"/>
          <w:lang w:eastAsia="en-US"/>
          <w14:ligatures w14:val="standardContextual"/>
        </w:rPr>
        <w:t>Salted</w:t>
      </w:r>
      <w:proofErr w:type="spellEnd"/>
      <w:r w:rsidRPr="003E6F42">
        <w:rPr>
          <w:rFonts w:ascii="Arial" w:eastAsia="Aptos" w:hAnsi="Arial" w:cs="Arial"/>
          <w:kern w:val="2"/>
          <w:sz w:val="22"/>
          <w:szCs w:val="22"/>
          <w:lang w:eastAsia="en-US"/>
          <w14:ligatures w14:val="standardContextual"/>
        </w:rPr>
        <w:t xml:space="preserve"> Caramel. Auf diese Weise können Hersteller einen weiteren aktuellen Top </w:t>
      </w:r>
      <w:r w:rsidRPr="003E6F42">
        <w:rPr>
          <w:rFonts w:ascii="Arial" w:eastAsia="Aptos" w:hAnsi="Arial" w:cs="Arial"/>
          <w:kern w:val="2"/>
          <w:sz w:val="22"/>
          <w:szCs w:val="22"/>
          <w:lang w:eastAsia="en-US"/>
          <w14:ligatures w14:val="standardContextual"/>
        </w:rPr>
        <w:lastRenderedPageBreak/>
        <w:t xml:space="preserve">Trend von Innova Market </w:t>
      </w:r>
      <w:proofErr w:type="spellStart"/>
      <w:r w:rsidRPr="003E6F42">
        <w:rPr>
          <w:rFonts w:ascii="Arial" w:eastAsia="Aptos" w:hAnsi="Arial" w:cs="Arial"/>
          <w:kern w:val="2"/>
          <w:sz w:val="22"/>
          <w:szCs w:val="22"/>
          <w:lang w:eastAsia="en-US"/>
          <w14:ligatures w14:val="standardContextual"/>
        </w:rPr>
        <w:t>Insights</w:t>
      </w:r>
      <w:proofErr w:type="spellEnd"/>
      <w:r w:rsidRPr="003E6F42">
        <w:rPr>
          <w:rFonts w:ascii="Arial" w:eastAsia="Aptos" w:hAnsi="Arial" w:cs="Arial"/>
          <w:kern w:val="2"/>
          <w:sz w:val="22"/>
          <w:szCs w:val="22"/>
          <w:lang w:eastAsia="en-US"/>
          <w14:ligatures w14:val="standardContextual"/>
        </w:rPr>
        <w:t xml:space="preserve"> bedienen: Layers </w:t>
      </w:r>
      <w:proofErr w:type="spellStart"/>
      <w:r w:rsidRPr="003E6F42">
        <w:rPr>
          <w:rFonts w:ascii="Arial" w:eastAsia="Aptos" w:hAnsi="Arial" w:cs="Arial"/>
          <w:kern w:val="2"/>
          <w:sz w:val="22"/>
          <w:szCs w:val="22"/>
          <w:lang w:eastAsia="en-US"/>
          <w14:ligatures w14:val="standardContextual"/>
        </w:rPr>
        <w:t>of</w:t>
      </w:r>
      <w:proofErr w:type="spellEnd"/>
      <w:r w:rsidRPr="003E6F42">
        <w:rPr>
          <w:rFonts w:ascii="Arial" w:eastAsia="Aptos" w:hAnsi="Arial" w:cs="Arial"/>
          <w:kern w:val="2"/>
          <w:sz w:val="22"/>
          <w:szCs w:val="22"/>
          <w:lang w:eastAsia="en-US"/>
          <w14:ligatures w14:val="standardContextual"/>
        </w:rPr>
        <w:t xml:space="preserve"> Delight. Hierbei stehen die </w:t>
      </w:r>
      <w:r w:rsidRPr="003E6F42">
        <w:rPr>
          <w:rFonts w:ascii="Arial" w:eastAsia="Aptos" w:hAnsi="Arial" w:cs="Arial"/>
          <w:bCs/>
          <w:kern w:val="2"/>
          <w:sz w:val="22"/>
          <w:szCs w:val="22"/>
          <w:lang w:eastAsia="en-US"/>
          <w14:ligatures w14:val="standardContextual"/>
        </w:rPr>
        <w:t xml:space="preserve">vielen Facetten von Genuss im Fokus. Gefragt sind Produkte, die Momente des Wohlbefindens liefern, für positive Stimmung sorgen, reichhaltigen Genuss für die Sinne bieten oder die Basis für gesünderen Genuss sind. Produkte, die diese Ansprüche erfüllen, erzielten laut Marktforschung im vergangenen Jahr ein Wachstum von 26 Prozent. Mit den Systemen von </w:t>
      </w:r>
      <w:proofErr w:type="spellStart"/>
      <w:r w:rsidRPr="003E6F42">
        <w:rPr>
          <w:rFonts w:ascii="Arial" w:eastAsia="Aptos" w:hAnsi="Arial" w:cs="Arial"/>
          <w:bCs/>
          <w:kern w:val="2"/>
          <w:sz w:val="22"/>
          <w:szCs w:val="22"/>
          <w:lang w:eastAsia="en-US"/>
          <w14:ligatures w14:val="standardContextual"/>
        </w:rPr>
        <w:t>Planteneers</w:t>
      </w:r>
      <w:proofErr w:type="spellEnd"/>
      <w:r w:rsidRPr="003E6F42">
        <w:rPr>
          <w:rFonts w:ascii="Arial" w:eastAsia="Aptos" w:hAnsi="Arial" w:cs="Arial"/>
          <w:bCs/>
          <w:kern w:val="2"/>
          <w:sz w:val="22"/>
          <w:szCs w:val="22"/>
          <w:lang w:eastAsia="en-US"/>
          <w14:ligatures w14:val="standardContextual"/>
        </w:rPr>
        <w:t xml:space="preserve"> lässt sich dieses Wachstum auch auf den Plant-</w:t>
      </w:r>
      <w:proofErr w:type="spellStart"/>
      <w:r w:rsidRPr="003E6F42">
        <w:rPr>
          <w:rFonts w:ascii="Arial" w:eastAsia="Aptos" w:hAnsi="Arial" w:cs="Arial"/>
          <w:bCs/>
          <w:kern w:val="2"/>
          <w:sz w:val="22"/>
          <w:szCs w:val="22"/>
          <w:lang w:eastAsia="en-US"/>
          <w14:ligatures w14:val="standardContextual"/>
        </w:rPr>
        <w:t>based</w:t>
      </w:r>
      <w:proofErr w:type="spellEnd"/>
      <w:r w:rsidRPr="003E6F42">
        <w:rPr>
          <w:rFonts w:ascii="Arial" w:eastAsia="Aptos" w:hAnsi="Arial" w:cs="Arial"/>
          <w:bCs/>
          <w:kern w:val="2"/>
          <w:sz w:val="22"/>
          <w:szCs w:val="22"/>
          <w:lang w:eastAsia="en-US"/>
          <w14:ligatures w14:val="standardContextual"/>
        </w:rPr>
        <w:t xml:space="preserve">-Markt ausweiten. </w:t>
      </w:r>
    </w:p>
    <w:p w14:paraId="7D400720" w14:textId="77777777" w:rsidR="003E6F42" w:rsidRPr="003E6F42" w:rsidRDefault="003E6F42" w:rsidP="003E6F42">
      <w:pPr>
        <w:spacing w:line="300" w:lineRule="exact"/>
        <w:jc w:val="both"/>
        <w:rPr>
          <w:rFonts w:ascii="Arial" w:eastAsia="Aptos" w:hAnsi="Arial" w:cs="Arial"/>
          <w:bCs/>
          <w:kern w:val="2"/>
          <w:sz w:val="22"/>
          <w:szCs w:val="22"/>
          <w:lang w:eastAsia="en-US"/>
          <w14:ligatures w14:val="standardContextual"/>
        </w:rPr>
      </w:pPr>
    </w:p>
    <w:p w14:paraId="1C5E4658" w14:textId="77777777" w:rsidR="003E6F42" w:rsidRPr="003E6F42" w:rsidRDefault="003E6F42" w:rsidP="003E6F42">
      <w:pPr>
        <w:spacing w:line="300" w:lineRule="exact"/>
        <w:jc w:val="both"/>
        <w:rPr>
          <w:rFonts w:ascii="Arial" w:eastAsia="Aptos" w:hAnsi="Arial" w:cs="Arial"/>
          <w:bCs/>
          <w:i/>
          <w:kern w:val="2"/>
          <w:sz w:val="22"/>
          <w:szCs w:val="22"/>
          <w:lang w:eastAsia="en-US"/>
          <w14:ligatures w14:val="standardContextual"/>
        </w:rPr>
      </w:pPr>
      <w:r w:rsidRPr="003E6F42">
        <w:rPr>
          <w:rFonts w:ascii="Arial" w:eastAsia="Aptos" w:hAnsi="Arial" w:cs="Arial"/>
          <w:bCs/>
          <w:i/>
          <w:kern w:val="2"/>
          <w:sz w:val="22"/>
          <w:szCs w:val="22"/>
          <w:lang w:eastAsia="en-US"/>
          <w14:ligatures w14:val="standardContextual"/>
        </w:rPr>
        <w:t xml:space="preserve">Noch ein Hinweis: Unter diesem Link finden Sie </w:t>
      </w:r>
      <w:r w:rsidRPr="003E6F42">
        <w:rPr>
          <w:rFonts w:ascii="Arial" w:eastAsia="Aptos" w:hAnsi="Arial" w:cs="Arial"/>
          <w:b/>
          <w:bCs/>
          <w:i/>
          <w:kern w:val="2"/>
          <w:sz w:val="22"/>
          <w:szCs w:val="22"/>
          <w:lang w:eastAsia="en-US"/>
          <w14:ligatures w14:val="standardContextual"/>
        </w:rPr>
        <w:t xml:space="preserve">Fotos </w:t>
      </w:r>
      <w:r w:rsidRPr="003E6F42">
        <w:rPr>
          <w:rFonts w:ascii="Arial" w:eastAsia="Aptos" w:hAnsi="Arial" w:cs="Arial"/>
          <w:bCs/>
          <w:i/>
          <w:kern w:val="2"/>
          <w:sz w:val="22"/>
          <w:szCs w:val="22"/>
          <w:lang w:eastAsia="en-US"/>
          <w14:ligatures w14:val="standardContextual"/>
        </w:rPr>
        <w:t>zu diesem Pressetext:</w:t>
      </w:r>
    </w:p>
    <w:p w14:paraId="67BD7136" w14:textId="79C3A4D6" w:rsidR="003E6F42" w:rsidRPr="003E6F42" w:rsidRDefault="003E6F42" w:rsidP="003E6F42">
      <w:pPr>
        <w:spacing w:line="300" w:lineRule="exact"/>
        <w:jc w:val="both"/>
        <w:rPr>
          <w:rFonts w:ascii="Arial" w:eastAsia="Aptos" w:hAnsi="Arial" w:cs="Arial"/>
          <w:bCs/>
          <w:i/>
          <w:kern w:val="2"/>
          <w:sz w:val="22"/>
          <w:szCs w:val="22"/>
          <w:lang w:eastAsia="en-US"/>
          <w14:ligatures w14:val="standardContextual"/>
        </w:rPr>
      </w:pPr>
      <w:hyperlink r:id="rId10" w:history="1">
        <w:r w:rsidRPr="003E6F42">
          <w:rPr>
            <w:rStyle w:val="Hyperlink"/>
            <w:rFonts w:ascii="Arial" w:eastAsia="Aptos" w:hAnsi="Arial" w:cs="Arial"/>
            <w:bCs/>
            <w:i/>
            <w:kern w:val="2"/>
            <w:sz w:val="22"/>
            <w:szCs w:val="22"/>
            <w:lang w:eastAsia="en-US"/>
            <w14:ligatures w14:val="standardContextual"/>
          </w:rPr>
          <w:t>https://mediastock.stern-wywiol-gruppe.de/share/776F91B0-8203-4EC1-824122E34460BA0D/</w:t>
        </w:r>
      </w:hyperlink>
    </w:p>
    <w:p w14:paraId="31480B06" w14:textId="77777777" w:rsidR="003E6F42" w:rsidRPr="003E6F42" w:rsidRDefault="003E6F42" w:rsidP="003E6F42">
      <w:pPr>
        <w:spacing w:line="300" w:lineRule="exact"/>
        <w:jc w:val="both"/>
        <w:rPr>
          <w:rFonts w:ascii="Arial" w:eastAsia="Aptos" w:hAnsi="Arial" w:cs="Arial"/>
          <w:bCs/>
          <w:kern w:val="2"/>
          <w:sz w:val="22"/>
          <w:szCs w:val="22"/>
          <w:lang w:eastAsia="en-US"/>
          <w14:ligatures w14:val="standardContextual"/>
        </w:rPr>
      </w:pPr>
    </w:p>
    <w:p w14:paraId="33DBB8CD"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p>
    <w:p w14:paraId="0F4D5F3A" w14:textId="77777777" w:rsidR="003E6F42" w:rsidRPr="003E6F42" w:rsidRDefault="003E6F42" w:rsidP="003E6F42">
      <w:pPr>
        <w:spacing w:after="160" w:line="300" w:lineRule="exact"/>
        <w:jc w:val="both"/>
        <w:rPr>
          <w:rFonts w:ascii="Arial" w:eastAsia="Aptos" w:hAnsi="Arial" w:cs="Arial"/>
          <w:b/>
          <w:bCs/>
          <w:i/>
          <w:iCs/>
          <w:kern w:val="2"/>
          <w:sz w:val="22"/>
          <w:szCs w:val="22"/>
          <w:u w:val="single"/>
          <w:lang w:eastAsia="en-US"/>
          <w14:ligatures w14:val="standardContextual"/>
        </w:rPr>
      </w:pPr>
      <w:r w:rsidRPr="003E6F42">
        <w:rPr>
          <w:rFonts w:ascii="Arial" w:eastAsia="Aptos" w:hAnsi="Arial" w:cs="Arial"/>
          <w:b/>
          <w:bCs/>
          <w:i/>
          <w:iCs/>
          <w:kern w:val="2"/>
          <w:sz w:val="22"/>
          <w:szCs w:val="22"/>
          <w:u w:val="single"/>
          <w:lang w:eastAsia="en-US"/>
          <w14:ligatures w14:val="standardContextual"/>
        </w:rPr>
        <w:t xml:space="preserve">Über </w:t>
      </w:r>
      <w:proofErr w:type="spellStart"/>
      <w:r w:rsidRPr="003E6F42">
        <w:rPr>
          <w:rFonts w:ascii="Arial" w:eastAsia="Aptos" w:hAnsi="Arial" w:cs="Arial"/>
          <w:b/>
          <w:bCs/>
          <w:i/>
          <w:iCs/>
          <w:kern w:val="2"/>
          <w:sz w:val="22"/>
          <w:szCs w:val="22"/>
          <w:u w:val="single"/>
          <w:lang w:eastAsia="en-US"/>
          <w14:ligatures w14:val="standardContextual"/>
        </w:rPr>
        <w:t>Planteneers</w:t>
      </w:r>
      <w:proofErr w:type="spellEnd"/>
      <w:r w:rsidRPr="003E6F42">
        <w:rPr>
          <w:rFonts w:ascii="Arial" w:eastAsia="Aptos" w:hAnsi="Arial" w:cs="Arial"/>
          <w:b/>
          <w:bCs/>
          <w:i/>
          <w:iCs/>
          <w:kern w:val="2"/>
          <w:sz w:val="22"/>
          <w:szCs w:val="22"/>
          <w:u w:val="single"/>
          <w:lang w:eastAsia="en-US"/>
          <w14:ligatures w14:val="standardContextual"/>
        </w:rPr>
        <w:t xml:space="preserve">: </w:t>
      </w:r>
    </w:p>
    <w:p w14:paraId="264AE3E0" w14:textId="77777777" w:rsidR="003E6F42" w:rsidRPr="003E6F42" w:rsidRDefault="003E6F42" w:rsidP="003E6F42">
      <w:pPr>
        <w:spacing w:line="300" w:lineRule="exact"/>
        <w:jc w:val="both"/>
        <w:rPr>
          <w:rFonts w:ascii="Arial" w:eastAsia="Aptos" w:hAnsi="Arial" w:cs="Arial"/>
          <w:i/>
          <w:iCs/>
          <w:kern w:val="2"/>
          <w:sz w:val="22"/>
          <w:szCs w:val="22"/>
          <w:lang w:eastAsia="en-US"/>
          <w14:ligatures w14:val="standardContextual"/>
        </w:rPr>
      </w:pPr>
      <w:r w:rsidRPr="003E6F42">
        <w:rPr>
          <w:rFonts w:ascii="Arial" w:eastAsia="Aptos" w:hAnsi="Arial" w:cs="Arial"/>
          <w:i/>
          <w:iCs/>
          <w:kern w:val="2"/>
          <w:sz w:val="22"/>
          <w:szCs w:val="22"/>
          <w:lang w:eastAsia="en-US"/>
          <w14:ligatures w14:val="standardContextual"/>
        </w:rPr>
        <w:t xml:space="preserve">Die </w:t>
      </w:r>
      <w:proofErr w:type="spellStart"/>
      <w:r w:rsidRPr="003E6F42">
        <w:rPr>
          <w:rFonts w:ascii="Arial" w:eastAsia="Aptos" w:hAnsi="Arial" w:cs="Arial"/>
          <w:i/>
          <w:iCs/>
          <w:kern w:val="2"/>
          <w:sz w:val="22"/>
          <w:szCs w:val="22"/>
          <w:lang w:eastAsia="en-US"/>
          <w14:ligatures w14:val="standardContextual"/>
        </w:rPr>
        <w:t>Planteneers</w:t>
      </w:r>
      <w:proofErr w:type="spellEnd"/>
      <w:r w:rsidRPr="003E6F42">
        <w:rPr>
          <w:rFonts w:ascii="Arial" w:eastAsia="Aptos" w:hAnsi="Arial" w:cs="Arial"/>
          <w:i/>
          <w:iCs/>
          <w:kern w:val="2"/>
          <w:sz w:val="22"/>
          <w:szCs w:val="22"/>
          <w:lang w:eastAsia="en-US"/>
          <w14:ligatures w14:val="standardContextual"/>
        </w:rPr>
        <w:t xml:space="preserve"> GmbH mit Sitz in Ahrensburg entwickelt und produziert individuelle Systemlösungen für pflanzenbasierte Alternativen in den Bereichen Fleisch-, Wurst- und Fischwaren sowie Käse, Milchprodukte und Feinkost. Als Tochtergesellschaft der </w:t>
      </w:r>
      <w:proofErr w:type="spellStart"/>
      <w:r w:rsidRPr="003E6F42">
        <w:rPr>
          <w:rFonts w:ascii="Arial" w:eastAsia="Aptos" w:hAnsi="Arial" w:cs="Arial"/>
          <w:i/>
          <w:iCs/>
          <w:kern w:val="2"/>
          <w:sz w:val="22"/>
          <w:szCs w:val="22"/>
          <w:lang w:eastAsia="en-US"/>
          <w14:ligatures w14:val="standardContextual"/>
        </w:rPr>
        <w:t>jakonzernunabhängigen</w:t>
      </w:r>
      <w:proofErr w:type="spellEnd"/>
      <w:r w:rsidRPr="003E6F42">
        <w:rPr>
          <w:rFonts w:ascii="Arial" w:eastAsia="Aptos" w:hAnsi="Arial" w:cs="Arial"/>
          <w:i/>
          <w:iCs/>
          <w:kern w:val="2"/>
          <w:sz w:val="22"/>
          <w:szCs w:val="22"/>
          <w:lang w:eastAsia="en-US"/>
          <w14:ligatures w14:val="standardContextual"/>
        </w:rPr>
        <w:t xml:space="preserve">, inhabergeführten Stern-Wywiol Gruppe mit insgesamt 13 Schwesterfirmen nutzt </w:t>
      </w:r>
      <w:proofErr w:type="spellStart"/>
      <w:r w:rsidRPr="003E6F42">
        <w:rPr>
          <w:rFonts w:ascii="Arial" w:eastAsia="Aptos" w:hAnsi="Arial" w:cs="Arial"/>
          <w:i/>
          <w:iCs/>
          <w:kern w:val="2"/>
          <w:sz w:val="22"/>
          <w:szCs w:val="22"/>
          <w:lang w:eastAsia="en-US"/>
          <w14:ligatures w14:val="standardContextual"/>
        </w:rPr>
        <w:t>Planteneers</w:t>
      </w:r>
      <w:proofErr w:type="spellEnd"/>
      <w:r w:rsidRPr="003E6F42">
        <w:rPr>
          <w:rFonts w:ascii="Arial" w:eastAsia="Aptos" w:hAnsi="Arial" w:cs="Arial"/>
          <w:i/>
          <w:iCs/>
          <w:kern w:val="2"/>
          <w:sz w:val="22"/>
          <w:szCs w:val="22"/>
          <w:lang w:eastAsia="en-US"/>
          <w14:ligatures w14:val="standardContextual"/>
        </w:rPr>
        <w:t xml:space="preserve"> diverse Synergien. Dem Unternehmen steht das gesammelte Know-how von rund 125 F&amp;E-Spezialisten im großen Ahrensburger Stern Technology Center mit umfangreicher Anwendungstechnik zur Verfügung. Als Teil des Technologiezentrums ist das 2019 gegründete Plant Based Competence Center der Kreativpool für alternative Lösungen und das Herzstück von </w:t>
      </w:r>
      <w:proofErr w:type="spellStart"/>
      <w:r w:rsidRPr="003E6F42">
        <w:rPr>
          <w:rFonts w:ascii="Arial" w:eastAsia="Aptos" w:hAnsi="Arial" w:cs="Arial"/>
          <w:i/>
          <w:iCs/>
          <w:kern w:val="2"/>
          <w:sz w:val="22"/>
          <w:szCs w:val="22"/>
          <w:lang w:eastAsia="en-US"/>
          <w14:ligatures w14:val="standardContextual"/>
        </w:rPr>
        <w:t>Planteneers</w:t>
      </w:r>
      <w:proofErr w:type="spellEnd"/>
      <w:r w:rsidRPr="003E6F42">
        <w:rPr>
          <w:rFonts w:ascii="Arial" w:eastAsia="Aptos" w:hAnsi="Arial" w:cs="Arial"/>
          <w:i/>
          <w:iCs/>
          <w:kern w:val="2"/>
          <w:sz w:val="22"/>
          <w:szCs w:val="22"/>
          <w:lang w:eastAsia="en-US"/>
          <w14:ligatures w14:val="standardContextual"/>
        </w:rPr>
        <w:t>.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Stern-Wywiol Gruppe zählt mit einem Umsatz von 668 Mio. EUR und weltweit 1974 Mitarbeitern zu den erfolgreichen international operierenden Unternehmen in der Welt der „Food &amp; Feed Ingredients“.</w:t>
      </w:r>
    </w:p>
    <w:p w14:paraId="2214DDDF" w14:textId="77777777" w:rsidR="003E6F42" w:rsidRPr="003E6F42" w:rsidRDefault="003E6F42" w:rsidP="003E6F42">
      <w:pPr>
        <w:spacing w:line="300" w:lineRule="exact"/>
        <w:jc w:val="both"/>
        <w:rPr>
          <w:rFonts w:ascii="Arial" w:eastAsia="Aptos" w:hAnsi="Arial" w:cs="Arial"/>
          <w:i/>
          <w:iCs/>
          <w:kern w:val="2"/>
          <w:sz w:val="22"/>
          <w:szCs w:val="22"/>
          <w:lang w:eastAsia="en-US"/>
          <w14:ligatures w14:val="standardContextual"/>
        </w:rPr>
      </w:pPr>
    </w:p>
    <w:tbl>
      <w:tblPr>
        <w:tblStyle w:val="Tabellenraster5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E6F42" w:rsidRPr="003E6F42" w14:paraId="1F319318" w14:textId="77777777" w:rsidTr="002B5CE4">
        <w:tc>
          <w:tcPr>
            <w:tcW w:w="4531" w:type="dxa"/>
          </w:tcPr>
          <w:p w14:paraId="15907128" w14:textId="77777777" w:rsidR="003E6F42" w:rsidRPr="003E6F42" w:rsidRDefault="003E6F42" w:rsidP="003E6F42">
            <w:pPr>
              <w:spacing w:line="300" w:lineRule="exact"/>
              <w:rPr>
                <w:rFonts w:ascii="Arial" w:hAnsi="Arial" w:cs="Arial"/>
                <w:sz w:val="22"/>
                <w:lang w:val="nb-NO"/>
              </w:rPr>
            </w:pPr>
            <w:r w:rsidRPr="003E6F42">
              <w:rPr>
                <w:rFonts w:ascii="Arial" w:hAnsi="Arial" w:cs="Arial"/>
                <w:b/>
                <w:sz w:val="22"/>
              </w:rPr>
              <w:t>Für weitere Informationen:</w:t>
            </w:r>
            <w:r w:rsidRPr="003E6F42">
              <w:rPr>
                <w:rFonts w:ascii="Arial" w:hAnsi="Arial" w:cs="Arial"/>
                <w:sz w:val="22"/>
                <w:lang w:val="nb-NO"/>
              </w:rPr>
              <w:t xml:space="preserve"> </w:t>
            </w:r>
          </w:p>
          <w:p w14:paraId="6151C766" w14:textId="77777777" w:rsidR="003E6F42" w:rsidRPr="003E6F42" w:rsidRDefault="003E6F42" w:rsidP="003E6F42">
            <w:pPr>
              <w:spacing w:line="300" w:lineRule="exact"/>
              <w:rPr>
                <w:rFonts w:ascii="Arial" w:hAnsi="Arial" w:cs="Arial"/>
                <w:sz w:val="22"/>
                <w:lang w:val="nb-NO"/>
              </w:rPr>
            </w:pPr>
            <w:r w:rsidRPr="003E6F42">
              <w:rPr>
                <w:rFonts w:ascii="Arial" w:hAnsi="Arial" w:cs="Arial"/>
                <w:sz w:val="22"/>
                <w:lang w:val="nb-NO"/>
              </w:rPr>
              <w:t>Katharina van der Lans</w:t>
            </w:r>
          </w:p>
          <w:p w14:paraId="195B72EB" w14:textId="77777777" w:rsidR="003E6F42" w:rsidRPr="003E6F42" w:rsidRDefault="003E6F42" w:rsidP="003E6F42">
            <w:pPr>
              <w:spacing w:line="300" w:lineRule="exact"/>
              <w:rPr>
                <w:rFonts w:ascii="Arial" w:hAnsi="Arial" w:cs="Arial"/>
                <w:sz w:val="22"/>
                <w:lang w:val="nb-NO"/>
              </w:rPr>
            </w:pPr>
            <w:r w:rsidRPr="003E6F42">
              <w:rPr>
                <w:rFonts w:ascii="Arial" w:hAnsi="Arial" w:cs="Arial"/>
                <w:sz w:val="22"/>
                <w:lang w:val="nb-NO"/>
              </w:rPr>
              <w:t>Marketing Planteneers</w:t>
            </w:r>
          </w:p>
          <w:p w14:paraId="64545332" w14:textId="77777777" w:rsidR="003E6F42" w:rsidRPr="003E6F42" w:rsidRDefault="003E6F42" w:rsidP="003E6F42">
            <w:pPr>
              <w:spacing w:line="300" w:lineRule="exact"/>
              <w:rPr>
                <w:rFonts w:ascii="Arial" w:hAnsi="Arial" w:cs="Arial"/>
                <w:sz w:val="22"/>
                <w:lang w:val="nb-NO"/>
              </w:rPr>
            </w:pPr>
            <w:r w:rsidRPr="003E6F42">
              <w:rPr>
                <w:rFonts w:ascii="Arial" w:hAnsi="Arial" w:cs="Arial"/>
                <w:sz w:val="22"/>
                <w:lang w:val="nb-NO"/>
              </w:rPr>
              <w:t>Tel.: +49 (0)4102 / 202 575</w:t>
            </w:r>
          </w:p>
          <w:p w14:paraId="12089D5A" w14:textId="77777777" w:rsidR="003E6F42" w:rsidRPr="003E6F42" w:rsidRDefault="003E6F42" w:rsidP="003E6F42">
            <w:pPr>
              <w:spacing w:line="300" w:lineRule="exact"/>
              <w:rPr>
                <w:rFonts w:ascii="Arial" w:hAnsi="Arial" w:cs="Arial"/>
                <w:sz w:val="22"/>
                <w:lang w:val="en-GB"/>
              </w:rPr>
            </w:pPr>
            <w:r w:rsidRPr="003E6F42">
              <w:rPr>
                <w:rFonts w:ascii="Arial" w:hAnsi="Arial" w:cs="Arial"/>
                <w:sz w:val="22"/>
                <w:lang w:val="en-GB"/>
              </w:rPr>
              <w:t xml:space="preserve">E-Mail: </w:t>
            </w:r>
            <w:hyperlink r:id="rId11" w:history="1">
              <w:r w:rsidRPr="003E6F42">
                <w:rPr>
                  <w:rFonts w:ascii="Arial" w:hAnsi="Arial" w:cs="Arial"/>
                  <w:color w:val="0000FF"/>
                  <w:sz w:val="22"/>
                  <w:u w:val="single"/>
                  <w:lang w:val="en-GB"/>
                </w:rPr>
                <w:t>kvanderlans@planteneers.com</w:t>
              </w:r>
            </w:hyperlink>
          </w:p>
          <w:p w14:paraId="6F8946A8" w14:textId="77777777" w:rsidR="003E6F42" w:rsidRPr="003E6F42" w:rsidRDefault="003E6F42" w:rsidP="003E6F42">
            <w:pPr>
              <w:spacing w:line="300" w:lineRule="exact"/>
              <w:rPr>
                <w:rFonts w:ascii="Arial" w:hAnsi="Arial" w:cs="Arial"/>
                <w:sz w:val="22"/>
                <w:lang w:val="en-GB"/>
              </w:rPr>
            </w:pPr>
          </w:p>
        </w:tc>
        <w:tc>
          <w:tcPr>
            <w:tcW w:w="4531" w:type="dxa"/>
            <w:hideMark/>
          </w:tcPr>
          <w:p w14:paraId="00688762" w14:textId="77777777" w:rsidR="003E6F42" w:rsidRPr="003E6F42" w:rsidRDefault="003E6F42" w:rsidP="003E6F42">
            <w:pPr>
              <w:spacing w:line="300" w:lineRule="exact"/>
              <w:ind w:right="-518"/>
              <w:jc w:val="both"/>
              <w:rPr>
                <w:rFonts w:ascii="Arial" w:hAnsi="Arial" w:cs="Arial"/>
                <w:b/>
                <w:sz w:val="22"/>
              </w:rPr>
            </w:pPr>
            <w:r w:rsidRPr="003E6F42">
              <w:rPr>
                <w:rFonts w:ascii="Arial" w:hAnsi="Arial" w:cs="Arial"/>
                <w:b/>
                <w:sz w:val="22"/>
              </w:rPr>
              <w:t>Ansprechpartner für die Presse:</w:t>
            </w:r>
          </w:p>
          <w:p w14:paraId="451E60E4" w14:textId="77777777" w:rsidR="003E6F42" w:rsidRPr="003E6F42" w:rsidRDefault="003E6F42" w:rsidP="003E6F42">
            <w:pPr>
              <w:spacing w:line="300" w:lineRule="exact"/>
              <w:ind w:right="-1718"/>
              <w:rPr>
                <w:rFonts w:ascii="Arial" w:hAnsi="Arial" w:cs="Arial"/>
                <w:sz w:val="22"/>
                <w:lang w:val="nb-NO"/>
              </w:rPr>
            </w:pPr>
            <w:r w:rsidRPr="003E6F42">
              <w:rPr>
                <w:rFonts w:ascii="Arial" w:hAnsi="Arial" w:cs="Arial"/>
                <w:sz w:val="22"/>
                <w:lang w:val="nb-NO"/>
              </w:rPr>
              <w:t>teamhansen / Manfred Hansen</w:t>
            </w:r>
          </w:p>
          <w:p w14:paraId="3977DDB3" w14:textId="77777777" w:rsidR="003E6F42" w:rsidRPr="003E6F42" w:rsidRDefault="003E6F42" w:rsidP="003E6F42">
            <w:pPr>
              <w:spacing w:line="300" w:lineRule="exact"/>
              <w:ind w:right="-1718"/>
              <w:rPr>
                <w:rFonts w:ascii="Arial" w:hAnsi="Arial" w:cs="Arial"/>
                <w:sz w:val="22"/>
                <w:lang w:val="nb-NO"/>
              </w:rPr>
            </w:pPr>
            <w:r w:rsidRPr="003E6F42">
              <w:rPr>
                <w:rFonts w:ascii="Arial" w:hAnsi="Arial" w:cs="Arial"/>
                <w:sz w:val="22"/>
                <w:lang w:val="nb-NO"/>
              </w:rPr>
              <w:t>Mecklenburger Landstr. 28 / D-23570 Lübeck</w:t>
            </w:r>
          </w:p>
          <w:p w14:paraId="46810035" w14:textId="77777777" w:rsidR="003E6F42" w:rsidRPr="003E6F42" w:rsidRDefault="003E6F42" w:rsidP="003E6F42">
            <w:pPr>
              <w:spacing w:line="300" w:lineRule="exact"/>
              <w:rPr>
                <w:rFonts w:ascii="Arial" w:hAnsi="Arial" w:cs="Arial"/>
                <w:sz w:val="22"/>
                <w:lang w:val="nb-NO"/>
              </w:rPr>
            </w:pPr>
            <w:r w:rsidRPr="003E6F42">
              <w:rPr>
                <w:rFonts w:ascii="Arial" w:hAnsi="Arial" w:cs="Arial"/>
                <w:sz w:val="22"/>
                <w:lang w:val="nb-NO"/>
              </w:rPr>
              <w:t>Tel.: +49 (0)4502 / 78 88 5-21</w:t>
            </w:r>
          </w:p>
          <w:p w14:paraId="5DF1C579" w14:textId="77777777" w:rsidR="003E6F42" w:rsidRPr="003E6F42" w:rsidRDefault="003E6F42" w:rsidP="003E6F42">
            <w:pPr>
              <w:spacing w:line="300" w:lineRule="exact"/>
              <w:rPr>
                <w:rFonts w:ascii="Arial" w:hAnsi="Arial" w:cs="Arial"/>
                <w:sz w:val="22"/>
              </w:rPr>
            </w:pPr>
            <w:r w:rsidRPr="003E6F42">
              <w:rPr>
                <w:rFonts w:ascii="Arial" w:hAnsi="Arial" w:cs="Arial"/>
                <w:sz w:val="22"/>
              </w:rPr>
              <w:t xml:space="preserve">E-Mail: </w:t>
            </w:r>
            <w:hyperlink r:id="rId12" w:history="1">
              <w:r w:rsidRPr="003E6F42">
                <w:rPr>
                  <w:rFonts w:ascii="Arial" w:hAnsi="Arial" w:cs="Arial"/>
                  <w:color w:val="0000FF"/>
                  <w:sz w:val="22"/>
                  <w:u w:val="single"/>
                </w:rPr>
                <w:t>manfred.hansen@teamhansen.de</w:t>
              </w:r>
            </w:hyperlink>
          </w:p>
        </w:tc>
      </w:tr>
    </w:tbl>
    <w:p w14:paraId="4BE4B4EB" w14:textId="77777777" w:rsidR="003E6F42" w:rsidRPr="003E6F42" w:rsidRDefault="003E6F42" w:rsidP="003E6F42">
      <w:pPr>
        <w:spacing w:line="300" w:lineRule="exact"/>
        <w:jc w:val="both"/>
        <w:rPr>
          <w:rFonts w:ascii="Arial" w:eastAsia="Aptos" w:hAnsi="Arial" w:cs="Arial"/>
          <w:kern w:val="2"/>
          <w:sz w:val="22"/>
          <w:szCs w:val="22"/>
          <w:lang w:eastAsia="en-US"/>
          <w14:ligatures w14:val="standardContextual"/>
        </w:rPr>
      </w:pPr>
    </w:p>
    <w:p w14:paraId="1FFD73DD" w14:textId="77777777" w:rsidR="003E6F42" w:rsidRPr="003E6F42" w:rsidRDefault="003E6F42" w:rsidP="003E6F42">
      <w:pPr>
        <w:spacing w:line="300" w:lineRule="exact"/>
        <w:jc w:val="both"/>
        <w:rPr>
          <w:rFonts w:ascii="Arial" w:eastAsia="Aptos" w:hAnsi="Arial" w:cs="Arial"/>
          <w:b/>
          <w:kern w:val="2"/>
          <w:sz w:val="22"/>
          <w:szCs w:val="22"/>
          <w:lang w:eastAsia="en-US"/>
          <w14:ligatures w14:val="standardContextual"/>
        </w:rPr>
      </w:pPr>
      <w:r w:rsidRPr="003E6F42">
        <w:rPr>
          <w:rFonts w:ascii="Arial" w:eastAsia="Aptos" w:hAnsi="Arial" w:cs="Arial"/>
          <w:b/>
          <w:kern w:val="2"/>
          <w:sz w:val="22"/>
          <w:szCs w:val="22"/>
          <w:lang w:eastAsia="en-US"/>
          <w14:ligatures w14:val="standardContextual"/>
        </w:rPr>
        <w:t>Bei Veröffentlichung freuen wir uns über die Zusendung eines Belegexemplars. Alternativ können Sie den Artikel auch als PDF per E-Mail an uns senden oder einen Link zur Veröffentlichung schicken.</w:t>
      </w:r>
    </w:p>
    <w:p w14:paraId="00284053" w14:textId="77777777" w:rsidR="003E6F42" w:rsidRDefault="003E6F42" w:rsidP="00905618">
      <w:pPr>
        <w:spacing w:line="300" w:lineRule="exact"/>
        <w:jc w:val="both"/>
        <w:rPr>
          <w:rFonts w:ascii="Arial" w:eastAsia="Aptos" w:hAnsi="Arial" w:cs="Arial"/>
          <w:kern w:val="2"/>
          <w:szCs w:val="24"/>
          <w:lang w:eastAsia="en-US"/>
          <w14:ligatures w14:val="standardContextual"/>
        </w:rPr>
      </w:pPr>
    </w:p>
    <w:sectPr w:rsidR="003E6F42" w:rsidSect="001F73AE">
      <w:headerReference w:type="default" r:id="rId13"/>
      <w:footerReference w:type="even" r:id="rId14"/>
      <w:headerReference w:type="first" r:id="rId15"/>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3D213" w14:textId="77777777" w:rsidR="00C47BE5" w:rsidRDefault="00C47BE5">
      <w:r>
        <w:separator/>
      </w:r>
    </w:p>
  </w:endnote>
  <w:endnote w:type="continuationSeparator" w:id="0">
    <w:p w14:paraId="7C030C9B" w14:textId="77777777" w:rsidR="00C47BE5" w:rsidRDefault="00C47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EB994" w14:textId="77777777" w:rsidR="00C47BE5" w:rsidRDefault="00C47BE5">
      <w:r>
        <w:separator/>
      </w:r>
    </w:p>
  </w:footnote>
  <w:footnote w:type="continuationSeparator" w:id="0">
    <w:p w14:paraId="1DBC79B8" w14:textId="77777777" w:rsidR="00C47BE5" w:rsidRDefault="00C47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C849D" w14:textId="77777777" w:rsidR="00F33463" w:rsidRDefault="007C6D6E">
    <w:pPr>
      <w:pStyle w:val="Kopfzeile"/>
    </w:pPr>
    <w:r>
      <w:rPr>
        <w:noProof/>
      </w:rPr>
      <w:drawing>
        <wp:anchor distT="0" distB="0" distL="114300" distR="114300" simplePos="0" relativeHeight="251658241"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380BE" w14:textId="77777777" w:rsidR="00F33463" w:rsidRDefault="00281303">
    <w:pPr>
      <w:pStyle w:val="Kopfzeile"/>
    </w:pPr>
    <w:r>
      <w:rPr>
        <w:noProof/>
      </w:rPr>
      <w:drawing>
        <wp:anchor distT="0" distB="0" distL="114300" distR="114300" simplePos="0" relativeHeight="251658240"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A448E0"/>
    <w:multiLevelType w:val="hybridMultilevel"/>
    <w:tmpl w:val="03C61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70127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35995"/>
    <w:rsid w:val="0004116A"/>
    <w:rsid w:val="0004658A"/>
    <w:rsid w:val="00050907"/>
    <w:rsid w:val="00051E3D"/>
    <w:rsid w:val="00060FA2"/>
    <w:rsid w:val="00090626"/>
    <w:rsid w:val="000B21ED"/>
    <w:rsid w:val="000F580D"/>
    <w:rsid w:val="00120297"/>
    <w:rsid w:val="00126423"/>
    <w:rsid w:val="00141C8C"/>
    <w:rsid w:val="0014729B"/>
    <w:rsid w:val="001713D1"/>
    <w:rsid w:val="00197E4D"/>
    <w:rsid w:val="001A0EB0"/>
    <w:rsid w:val="001A1E94"/>
    <w:rsid w:val="001B1D47"/>
    <w:rsid w:val="001B266F"/>
    <w:rsid w:val="001D0587"/>
    <w:rsid w:val="001E427A"/>
    <w:rsid w:val="001E7976"/>
    <w:rsid w:val="001F73AE"/>
    <w:rsid w:val="001F750B"/>
    <w:rsid w:val="00201ECC"/>
    <w:rsid w:val="00202C2D"/>
    <w:rsid w:val="002336B7"/>
    <w:rsid w:val="00244659"/>
    <w:rsid w:val="00245D62"/>
    <w:rsid w:val="00281303"/>
    <w:rsid w:val="002D103D"/>
    <w:rsid w:val="002D507D"/>
    <w:rsid w:val="002E2EDA"/>
    <w:rsid w:val="002F15F9"/>
    <w:rsid w:val="003007DC"/>
    <w:rsid w:val="00310767"/>
    <w:rsid w:val="00311DFD"/>
    <w:rsid w:val="003201BD"/>
    <w:rsid w:val="00327281"/>
    <w:rsid w:val="00350DC7"/>
    <w:rsid w:val="00351D01"/>
    <w:rsid w:val="003644DE"/>
    <w:rsid w:val="00370EC6"/>
    <w:rsid w:val="00375E99"/>
    <w:rsid w:val="00393231"/>
    <w:rsid w:val="003947BF"/>
    <w:rsid w:val="003A1F83"/>
    <w:rsid w:val="003C5D3A"/>
    <w:rsid w:val="003E6F42"/>
    <w:rsid w:val="003F4692"/>
    <w:rsid w:val="00417D84"/>
    <w:rsid w:val="00421177"/>
    <w:rsid w:val="00421A17"/>
    <w:rsid w:val="0043581E"/>
    <w:rsid w:val="004426DD"/>
    <w:rsid w:val="004556B8"/>
    <w:rsid w:val="00462041"/>
    <w:rsid w:val="004756DC"/>
    <w:rsid w:val="00497B93"/>
    <w:rsid w:val="004A0154"/>
    <w:rsid w:val="004B2C1A"/>
    <w:rsid w:val="004C6DE3"/>
    <w:rsid w:val="004D645D"/>
    <w:rsid w:val="004E114A"/>
    <w:rsid w:val="004E3BBC"/>
    <w:rsid w:val="004F1963"/>
    <w:rsid w:val="004F33AA"/>
    <w:rsid w:val="004F63F5"/>
    <w:rsid w:val="00502250"/>
    <w:rsid w:val="00510A52"/>
    <w:rsid w:val="005137A7"/>
    <w:rsid w:val="00516FD5"/>
    <w:rsid w:val="0051721E"/>
    <w:rsid w:val="00522ED0"/>
    <w:rsid w:val="005370D5"/>
    <w:rsid w:val="00550307"/>
    <w:rsid w:val="00567852"/>
    <w:rsid w:val="005737F1"/>
    <w:rsid w:val="0057716C"/>
    <w:rsid w:val="00580CB6"/>
    <w:rsid w:val="00590365"/>
    <w:rsid w:val="005B7B21"/>
    <w:rsid w:val="005C52BA"/>
    <w:rsid w:val="005D670B"/>
    <w:rsid w:val="005F64B0"/>
    <w:rsid w:val="005F6644"/>
    <w:rsid w:val="00621799"/>
    <w:rsid w:val="00643F6C"/>
    <w:rsid w:val="0066278C"/>
    <w:rsid w:val="006741AD"/>
    <w:rsid w:val="006801DD"/>
    <w:rsid w:val="00694506"/>
    <w:rsid w:val="006C0B5A"/>
    <w:rsid w:val="006C5219"/>
    <w:rsid w:val="006C563A"/>
    <w:rsid w:val="006E025F"/>
    <w:rsid w:val="006E1605"/>
    <w:rsid w:val="007269F3"/>
    <w:rsid w:val="00727058"/>
    <w:rsid w:val="0073240A"/>
    <w:rsid w:val="00742365"/>
    <w:rsid w:val="007440B6"/>
    <w:rsid w:val="00745E6D"/>
    <w:rsid w:val="0077380A"/>
    <w:rsid w:val="007777A8"/>
    <w:rsid w:val="007A4685"/>
    <w:rsid w:val="007C6D6E"/>
    <w:rsid w:val="007E2F4E"/>
    <w:rsid w:val="007F2C39"/>
    <w:rsid w:val="00800B08"/>
    <w:rsid w:val="0080181F"/>
    <w:rsid w:val="00805941"/>
    <w:rsid w:val="0080741C"/>
    <w:rsid w:val="00807435"/>
    <w:rsid w:val="00827AF7"/>
    <w:rsid w:val="00833F95"/>
    <w:rsid w:val="0083437B"/>
    <w:rsid w:val="008425EB"/>
    <w:rsid w:val="008443F0"/>
    <w:rsid w:val="00871D62"/>
    <w:rsid w:val="00873F91"/>
    <w:rsid w:val="008836BC"/>
    <w:rsid w:val="008907C1"/>
    <w:rsid w:val="0089539C"/>
    <w:rsid w:val="008E6029"/>
    <w:rsid w:val="008F1894"/>
    <w:rsid w:val="00905618"/>
    <w:rsid w:val="009130A9"/>
    <w:rsid w:val="00932196"/>
    <w:rsid w:val="00943595"/>
    <w:rsid w:val="00960249"/>
    <w:rsid w:val="009638CA"/>
    <w:rsid w:val="00986992"/>
    <w:rsid w:val="00991A73"/>
    <w:rsid w:val="009B2F74"/>
    <w:rsid w:val="009B5439"/>
    <w:rsid w:val="009C7396"/>
    <w:rsid w:val="009D7758"/>
    <w:rsid w:val="009F7720"/>
    <w:rsid w:val="00A37696"/>
    <w:rsid w:val="00A47DEC"/>
    <w:rsid w:val="00A67B7D"/>
    <w:rsid w:val="00A8539E"/>
    <w:rsid w:val="00A90ED4"/>
    <w:rsid w:val="00A94A55"/>
    <w:rsid w:val="00AA27F5"/>
    <w:rsid w:val="00AA7561"/>
    <w:rsid w:val="00AC2301"/>
    <w:rsid w:val="00AD296B"/>
    <w:rsid w:val="00AF09E6"/>
    <w:rsid w:val="00B53997"/>
    <w:rsid w:val="00B66368"/>
    <w:rsid w:val="00B8094B"/>
    <w:rsid w:val="00B8268F"/>
    <w:rsid w:val="00BA509E"/>
    <w:rsid w:val="00BD2923"/>
    <w:rsid w:val="00BD77F5"/>
    <w:rsid w:val="00BF0B1C"/>
    <w:rsid w:val="00BF6E20"/>
    <w:rsid w:val="00C1282B"/>
    <w:rsid w:val="00C229F9"/>
    <w:rsid w:val="00C33D1B"/>
    <w:rsid w:val="00C47BE5"/>
    <w:rsid w:val="00C57949"/>
    <w:rsid w:val="00C63E38"/>
    <w:rsid w:val="00C66FEA"/>
    <w:rsid w:val="00C754EC"/>
    <w:rsid w:val="00C8340A"/>
    <w:rsid w:val="00C92BED"/>
    <w:rsid w:val="00CD26DE"/>
    <w:rsid w:val="00CE71B0"/>
    <w:rsid w:val="00D40468"/>
    <w:rsid w:val="00D4451B"/>
    <w:rsid w:val="00D56626"/>
    <w:rsid w:val="00D574FA"/>
    <w:rsid w:val="00D65D73"/>
    <w:rsid w:val="00D72DF5"/>
    <w:rsid w:val="00D94817"/>
    <w:rsid w:val="00DA54A0"/>
    <w:rsid w:val="00DB0673"/>
    <w:rsid w:val="00DB0E15"/>
    <w:rsid w:val="00DD5090"/>
    <w:rsid w:val="00E02A42"/>
    <w:rsid w:val="00E0532F"/>
    <w:rsid w:val="00E11994"/>
    <w:rsid w:val="00E34059"/>
    <w:rsid w:val="00E574CB"/>
    <w:rsid w:val="00E642B6"/>
    <w:rsid w:val="00E724D6"/>
    <w:rsid w:val="00E7330B"/>
    <w:rsid w:val="00E737C9"/>
    <w:rsid w:val="00E77E27"/>
    <w:rsid w:val="00E83DE7"/>
    <w:rsid w:val="00E95E00"/>
    <w:rsid w:val="00E9776C"/>
    <w:rsid w:val="00EA044A"/>
    <w:rsid w:val="00EA1B90"/>
    <w:rsid w:val="00EB26D7"/>
    <w:rsid w:val="00EB52CF"/>
    <w:rsid w:val="00EB75EB"/>
    <w:rsid w:val="00EC4203"/>
    <w:rsid w:val="00EE4CBC"/>
    <w:rsid w:val="00EE5108"/>
    <w:rsid w:val="00EF6B21"/>
    <w:rsid w:val="00F002CD"/>
    <w:rsid w:val="00F230F3"/>
    <w:rsid w:val="00F265AF"/>
    <w:rsid w:val="00F33463"/>
    <w:rsid w:val="00F3397B"/>
    <w:rsid w:val="00F33FB6"/>
    <w:rsid w:val="00F53EE1"/>
    <w:rsid w:val="00F60652"/>
    <w:rsid w:val="00F618DA"/>
    <w:rsid w:val="00F856FB"/>
    <w:rsid w:val="00F9113C"/>
    <w:rsid w:val="00F9666D"/>
    <w:rsid w:val="00FD2147"/>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10A52"/>
    <w:pPr>
      <w:ind w:left="720"/>
      <w:contextualSpacing/>
    </w:pPr>
  </w:style>
  <w:style w:type="character" w:styleId="Kommentarzeichen">
    <w:name w:val="annotation reference"/>
    <w:basedOn w:val="Absatz-Standardschriftart"/>
    <w:uiPriority w:val="99"/>
    <w:semiHidden/>
    <w:unhideWhenUsed/>
    <w:rsid w:val="0077380A"/>
    <w:rPr>
      <w:sz w:val="16"/>
      <w:szCs w:val="16"/>
    </w:rPr>
  </w:style>
  <w:style w:type="paragraph" w:styleId="Kommentartext">
    <w:name w:val="annotation text"/>
    <w:basedOn w:val="Standard"/>
    <w:link w:val="KommentartextZchn"/>
    <w:uiPriority w:val="99"/>
    <w:unhideWhenUsed/>
    <w:rsid w:val="0077380A"/>
    <w:rPr>
      <w:sz w:val="20"/>
    </w:rPr>
  </w:style>
  <w:style w:type="character" w:customStyle="1" w:styleId="KommentartextZchn">
    <w:name w:val="Kommentartext Zchn"/>
    <w:basedOn w:val="Absatz-Standardschriftart"/>
    <w:link w:val="Kommentartext"/>
    <w:uiPriority w:val="99"/>
    <w:rsid w:val="0077380A"/>
  </w:style>
  <w:style w:type="paragraph" w:styleId="Kommentarthema">
    <w:name w:val="annotation subject"/>
    <w:basedOn w:val="Kommentartext"/>
    <w:next w:val="Kommentartext"/>
    <w:link w:val="KommentarthemaZchn"/>
    <w:uiPriority w:val="99"/>
    <w:semiHidden/>
    <w:unhideWhenUsed/>
    <w:rsid w:val="0077380A"/>
    <w:rPr>
      <w:b/>
      <w:bCs/>
    </w:rPr>
  </w:style>
  <w:style w:type="character" w:customStyle="1" w:styleId="KommentarthemaZchn">
    <w:name w:val="Kommentarthema Zchn"/>
    <w:basedOn w:val="KommentartextZchn"/>
    <w:link w:val="Kommentarthema"/>
    <w:uiPriority w:val="99"/>
    <w:semiHidden/>
    <w:rsid w:val="0077380A"/>
    <w:rPr>
      <w:b/>
      <w:bCs/>
    </w:rPr>
  </w:style>
  <w:style w:type="paragraph" w:styleId="berarbeitung">
    <w:name w:val="Revision"/>
    <w:hidden/>
    <w:uiPriority w:val="99"/>
    <w:semiHidden/>
    <w:rsid w:val="00375E99"/>
    <w:rPr>
      <w:sz w:val="24"/>
    </w:rPr>
  </w:style>
  <w:style w:type="table" w:customStyle="1" w:styleId="Tabellenraster51">
    <w:name w:val="Tabellenraster51"/>
    <w:basedOn w:val="NormaleTabelle"/>
    <w:uiPriority w:val="59"/>
    <w:rsid w:val="003E6F42"/>
    <w:rPr>
      <w:rFonts w:ascii="Aptos" w:hAnsi="Aptos" w:cs="Times"/>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602198">
      <w:bodyDiv w:val="1"/>
      <w:marLeft w:val="0"/>
      <w:marRight w:val="0"/>
      <w:marTop w:val="0"/>
      <w:marBottom w:val="0"/>
      <w:divBdr>
        <w:top w:val="none" w:sz="0" w:space="0" w:color="auto"/>
        <w:left w:val="none" w:sz="0" w:space="0" w:color="auto"/>
        <w:bottom w:val="none" w:sz="0" w:space="0" w:color="auto"/>
        <w:right w:val="none" w:sz="0" w:space="0" w:color="auto"/>
      </w:divBdr>
    </w:div>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fred.hansen@teamhansen.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vanderlans@planteneer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mediastock.stern-wywiol-gruppe.de/share/776F91B0-8203-4EC1-824122E34460BA0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74c21e72140d79eebef876d12fe01787">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00ae52b8f2992f24cc923118f46373d8"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BD2D1222-8923-4609-AC1F-5B15CB3A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3.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 ds:uri="http://schemas.microsoft.com/sharepoint/v3"/>
    <ds:schemaRef ds:uri="569a2695-5af6-4c6c-9063-71f1276a0ec2"/>
    <ds:schemaRef ds:uri="2183275b-b057-4858-b85f-00c13b273d1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4637</Characters>
  <Application>Microsoft Office Word</Application>
  <DocSecurity>0</DocSecurity>
  <Lines>85</Lines>
  <Paragraphs>24</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5301</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van der Lans, Katharina</cp:lastModifiedBy>
  <cp:revision>46</cp:revision>
  <cp:lastPrinted>2004-03-01T17:15:00Z</cp:lastPrinted>
  <dcterms:created xsi:type="dcterms:W3CDTF">2026-01-28T11:51:00Z</dcterms:created>
  <dcterms:modified xsi:type="dcterms:W3CDTF">2026-02-20T10:37:00Z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de</vt:lpwstr>
  </property>
</Properties>
</file>